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E11" w:rsidRPr="00B50E11" w:rsidRDefault="00B50E11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 xml:space="preserve"> </w:t>
      </w:r>
    </w:p>
    <w:p w:rsidR="00B50E11" w:rsidRPr="006D5CE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2754630</wp:posOffset>
            </wp:positionH>
            <wp:positionV relativeFrom="paragraph">
              <wp:posOffset>193040</wp:posOffset>
            </wp:positionV>
            <wp:extent cx="447675" cy="6477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0E11" w:rsidRPr="006D5CE1" w:rsidRDefault="00B50E11" w:rsidP="00B50E11">
      <w:pPr>
        <w:spacing w:before="100" w:beforeAutospacing="1" w:after="100" w:afterAutospacing="1" w:line="240" w:lineRule="auto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</w:p>
    <w:p w:rsidR="00B50E11" w:rsidRPr="006D5CE1" w:rsidRDefault="00B50E11" w:rsidP="00B50E11">
      <w:pPr>
        <w:spacing w:before="100" w:beforeAutospacing="1" w:after="100" w:afterAutospacing="1" w:line="240" w:lineRule="auto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</w:p>
    <w:p w:rsidR="00B50E11" w:rsidRPr="003C30DA" w:rsidRDefault="00B50E11" w:rsidP="003C30DA">
      <w:pPr>
        <w:spacing w:before="100" w:beforeAutospacing="1" w:after="0" w:line="240" w:lineRule="auto"/>
        <w:ind w:left="3540" w:firstLine="708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val="uk-UA"/>
        </w:rPr>
      </w:pP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>Україна</w:t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ШЕПЕТІВСЬКА МІСЬКА РАДА</w:t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ХМЕЛЬНИЦЬКОЇ ОБЛАСТІ</w:t>
      </w:r>
    </w:p>
    <w:p w:rsidR="00B50E11" w:rsidRPr="00B50E11" w:rsidRDefault="00B50E1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                                                                   РІШЕННЯ</w:t>
      </w:r>
    </w:p>
    <w:p w:rsidR="00B50E11" w:rsidRPr="00B50E11" w:rsidRDefault="00B50E1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   </w:t>
      </w:r>
      <w:r w:rsidR="00377CC3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>LII</w:t>
      </w:r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  сесії міської </w:t>
      </w:r>
      <w:proofErr w:type="gramStart"/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ради  </w:t>
      </w:r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>VII</w:t>
      </w:r>
      <w:proofErr w:type="gramEnd"/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скликання</w:t>
      </w:r>
    </w:p>
    <w:p w:rsidR="00B50E11" w:rsidRPr="00EB6084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50E11" w:rsidRPr="00235F24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  </w:t>
      </w:r>
      <w:r w:rsidR="0037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 </w:t>
      </w:r>
      <w:proofErr w:type="spellStart"/>
      <w:r w:rsidR="00377CC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грудня</w:t>
      </w:r>
      <w:proofErr w:type="spellEnd"/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2018 р.    № </w:t>
      </w:r>
      <w:r w:rsidR="00301E0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</w:t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м. Шепетівка</w:t>
      </w:r>
    </w:p>
    <w:p w:rsidR="00B50E11" w:rsidRPr="00EB6084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50E11" w:rsidRPr="00235F24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 бюджет</w:t>
      </w:r>
      <w:r w:rsidR="001C038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м. Шепетівка </w:t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2019 рік.</w:t>
      </w:r>
    </w:p>
    <w:tbl>
      <w:tblPr>
        <w:tblW w:w="10250" w:type="dxa"/>
        <w:jc w:val="center"/>
        <w:tblCellSpacing w:w="18" w:type="dxa"/>
        <w:tblInd w:w="3912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0250"/>
      </w:tblGrid>
      <w:tr w:rsidR="00B50E11" w:rsidRPr="00B50E11" w:rsidTr="000714C9">
        <w:trPr>
          <w:tblCellSpacing w:w="18" w:type="dxa"/>
          <w:jc w:val="center"/>
        </w:trPr>
        <w:tc>
          <w:tcPr>
            <w:tcW w:w="4965" w:type="pct"/>
            <w:hideMark/>
          </w:tcPr>
          <w:p w:rsidR="002551F3" w:rsidRPr="00377CC3" w:rsidRDefault="00B50E11" w:rsidP="00B50E1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Керуючись ст.75 Бюджетного кодексу України, ст..26 Закону України "Про місцеве самоврядування", міська рада вирішила:</w:t>
            </w:r>
          </w:p>
          <w:p w:rsidR="00B50E11" w:rsidRPr="00377CC3" w:rsidRDefault="00B50E11" w:rsidP="0039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1. Визначити на 2019 рік:</w:t>
            </w:r>
          </w:p>
          <w:p w:rsidR="00B50E11" w:rsidRPr="00377CC3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доходи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міського бюджету у сумі  </w:t>
            </w:r>
            <w:r w:rsidR="006D5CE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417 761 820,00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гривень, у тому числі доходи загального фонду міського бюджету – </w:t>
            </w:r>
            <w:r w:rsidR="006D5CE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408 573 435,00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гривень та доходи спеціального фонду міського бюджету – 9 188 385,00 гривень згідно з додатком 1 до цього рішення;</w:t>
            </w:r>
          </w:p>
          <w:p w:rsidR="00B50E11" w:rsidRPr="00377CC3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видатки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міського бюджету у сумі</w:t>
            </w:r>
            <w:r w:rsidRPr="00377C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uk-UA" w:eastAsia="uk-UA"/>
              </w:rPr>
              <w:t xml:space="preserve">  </w:t>
            </w:r>
            <w:r w:rsidR="006D5CE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417 761 820,00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гривень, у тому числі видатки загального фонду міського бюджету – </w:t>
            </w:r>
            <w:r w:rsidR="006D5CE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408 </w:t>
            </w:r>
            <w:r w:rsidR="000714C9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492</w:t>
            </w:r>
            <w:r w:rsidR="006D5CE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435,00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гривень та видатки спеціального фонду міського бюджету – 9 </w:t>
            </w:r>
            <w:r w:rsidR="000714C9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269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385,00 гривень;</w:t>
            </w:r>
          </w:p>
          <w:p w:rsidR="000714C9" w:rsidRPr="00377CC3" w:rsidRDefault="000714C9" w:rsidP="003908DD">
            <w:pPr>
              <w:pStyle w:val="rtejustify"/>
              <w:shd w:val="clear" w:color="auto" w:fill="FDFDFD"/>
              <w:spacing w:before="0" w:beforeAutospacing="0" w:after="0" w:afterAutospacing="0"/>
              <w:jc w:val="both"/>
            </w:pPr>
            <w:r w:rsidRPr="00377CC3">
              <w:rPr>
                <w:b/>
              </w:rPr>
              <w:t>профіцит</w:t>
            </w:r>
            <w:r w:rsidRPr="00377CC3">
              <w:t xml:space="preserve"> за загальним фондом міського бюджету у сумі 81 000,0 гривень, напрямком використання якого визначити передачу коштів із загального фонду бюджету до бюджету розвитку (спеціального фонду),згідно з додатком 2 до цього рішення;</w:t>
            </w:r>
          </w:p>
          <w:p w:rsidR="000714C9" w:rsidRPr="00377CC3" w:rsidRDefault="000714C9" w:rsidP="003908DD">
            <w:pPr>
              <w:pStyle w:val="rtejustify"/>
              <w:shd w:val="clear" w:color="auto" w:fill="FDFDFD"/>
              <w:spacing w:before="0" w:beforeAutospacing="0" w:after="0" w:afterAutospacing="0"/>
              <w:jc w:val="both"/>
            </w:pPr>
            <w:r w:rsidRPr="00377CC3">
              <w:rPr>
                <w:b/>
              </w:rPr>
              <w:t xml:space="preserve">дефіцит </w:t>
            </w:r>
            <w:r w:rsidRPr="00377CC3">
              <w:t>за спеціальним фондом міського бюджету у сумі 81 000,0 гривень, джерелом покриття якого визначити надходження коштів із загального фонду бюджету до бюджету розвитку (спеціального фонду) в сумі 81 000,0 гривень згідно з додатком 2 до цього рішення;</w:t>
            </w:r>
          </w:p>
          <w:p w:rsidR="00B50E11" w:rsidRPr="00377CC3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оборотний залишок бюджетних коштів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міського бюджету у розмірі 50 000,00 гривень, що становить 0,0</w:t>
            </w:r>
            <w:r w:rsidR="00235F24" w:rsidRPr="00377CC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відсотків видатків загального фонду міс</w:t>
            </w:r>
            <w:r w:rsidR="000C25E5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ького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бюджету, визначених цим пунктом;</w:t>
            </w:r>
          </w:p>
          <w:p w:rsidR="00B50E11" w:rsidRPr="00377CC3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резервний фонд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міського бюджету у розмірі 2</w:t>
            </w:r>
            <w:r w:rsidR="00320F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29</w:t>
            </w:r>
            <w:r w:rsidR="000714C9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666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3,00 гривень, що становить </w:t>
            </w:r>
            <w:r w:rsidR="00235F24" w:rsidRPr="00377CC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0.6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відсотк</w:t>
            </w:r>
            <w:r w:rsidR="00235F24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видатків загального фонду міс</w:t>
            </w:r>
            <w:r w:rsidR="000C25E5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ького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бюджету, визначених цим пунктом.</w:t>
            </w:r>
          </w:p>
          <w:p w:rsidR="00B50E11" w:rsidRPr="00377CC3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2.Затвердити </w:t>
            </w:r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бюджетні призначення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головним розпорядникам коштів міс</w:t>
            </w:r>
            <w:proofErr w:type="spellStart"/>
            <w:r w:rsidR="00464FD6" w:rsidRPr="00377CC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ького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 на 2019 рік у розрізі відповідальних виконавців за бюджетними програмами згідно з додатком 3 до цього рішення.</w:t>
            </w:r>
          </w:p>
          <w:p w:rsidR="00B50E11" w:rsidRPr="00377CC3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3.Затвердити на 2019 рік </w:t>
            </w:r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міжбюджетні трансферти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згідно з додатком 5 до цього рішення.</w:t>
            </w:r>
          </w:p>
          <w:p w:rsidR="00B50E11" w:rsidRPr="00377CC3" w:rsidRDefault="00B50E11" w:rsidP="003908D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Надати право розпорядженням міського голови</w:t>
            </w:r>
            <w:r w:rsidR="00AD203B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 надходженні </w:t>
            </w:r>
            <w:r w:rsidR="00235F24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або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зменшенні в міжсесійний період трансфертів (дотацій, субвенцій) з Державного </w:t>
            </w:r>
            <w:r w:rsid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бюджету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 обласного бюджет</w:t>
            </w:r>
            <w:r w:rsidR="000C25E5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понад обсяги (менше обсягів), врахованих в міському бюджеті на 2019 рік, збільшувати (зменшувати) обсяги доходів та видатків міського бюджету на суму трансфертів, одержаних з Державного </w:t>
            </w:r>
            <w:r w:rsid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бюджету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 обласного бюджету та проводити розподіл та перерозподіл зазначених трансфертів</w:t>
            </w:r>
            <w:r w:rsidR="000C25E5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кодами програмної класифікації видатків, </w:t>
            </w:r>
            <w:r w:rsidR="000C25E5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між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головними розпорядниками коштів міського бюджету, за погодженням з постійною депутатською комісією з питань соціально-економічного розвитку міста, планування бюджету, фінансів.</w:t>
            </w:r>
          </w:p>
          <w:p w:rsidR="00B50E11" w:rsidRPr="00377CC3" w:rsidRDefault="00B50E11" w:rsidP="003908D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Зазначені зміни вважати змінами, внесеними до міського бюджету на 2019 рік.</w:t>
            </w:r>
          </w:p>
          <w:p w:rsidR="00B50E11" w:rsidRPr="00377CC3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4. Затвердити на 2019 рік </w:t>
            </w:r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розподіл коштів бюджету розвитку </w:t>
            </w:r>
            <w:r w:rsidRPr="00377C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міського бюджету міста Шепетівка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на здійснення заходів на будівництво, реконструкцію і реставрацію об'єктів виробничої, комунікаційної та соціальної інфраструктури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за об'єктамизгідно з додатком 6 до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цього рішення.</w:t>
            </w:r>
          </w:p>
          <w:p w:rsidR="00B50E11" w:rsidRPr="00377CC3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5. Затвердити </w:t>
            </w:r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розподіл витрат міс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ького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бюджету на реалізацію місцевих/регіональних програм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 сумі 1</w:t>
            </w:r>
            <w:r w:rsidR="000714C9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77439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50,00 гривень згідно з додатком 7 до цього рішення.</w:t>
            </w:r>
          </w:p>
          <w:p w:rsidR="00B50E11" w:rsidRPr="00377CC3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6. Установити, що у загальному фонді міського бюджету міста  на 2019 рік:</w:t>
            </w:r>
          </w:p>
          <w:p w:rsidR="00B50E11" w:rsidRPr="00377CC3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6.1. До доходів загального фонду належать доходи, визначені статтею 64 Бюджетного кодексу України, та трансферти, визначені статтями 97, 101, 102, 103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2</w:t>
            </w:r>
            <w:r w:rsidR="008479E3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103</w:t>
            </w:r>
            <w:r w:rsidR="008479E3" w:rsidRPr="00377CC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3</w:t>
            </w:r>
            <w:r w:rsidR="008479E3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103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6</w:t>
            </w:r>
            <w:r w:rsidR="008479E3" w:rsidRPr="00377CC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 xml:space="preserve">, </w:t>
            </w:r>
            <w:r w:rsidR="008479E3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104, 105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Бюджетного кодексу України (крім субвенцій, визначених статтею 69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та частиною першою статті 71 Бюджетного кодексу України), а також такі надходження відповідно до Закону України “ Про Державний бюджет України 2019 рік ”;</w:t>
            </w:r>
          </w:p>
          <w:p w:rsidR="00B50E11" w:rsidRPr="00377CC3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6.2. Джерелами формування у частині фінансування є надходження, визначені у частині 1 статті 72 та частині 1 статті 73 </w:t>
            </w:r>
            <w:hyperlink r:id="rId8" w:tgtFrame="_blank" w:history="1">
              <w:r w:rsidRPr="00377CC3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B50E11" w:rsidRPr="00377CC3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6.3. Джерелами формування у частині кредитування є надходження, визначені статтею 64 </w:t>
            </w:r>
            <w:hyperlink r:id="rId9" w:tgtFrame="_blank" w:history="1">
              <w:r w:rsidRPr="00377CC3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B50E11" w:rsidRPr="00377CC3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7. Установити, що джерелами формування спеціального фонду на 2019 рік:</w:t>
            </w:r>
          </w:p>
          <w:p w:rsidR="00B50E11" w:rsidRPr="00377CC3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7.1. У частині доходів є надходження, визначені статтею 69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hyperlink r:id="rId10" w:tgtFrame="_blank" w:history="1">
              <w:r w:rsidRPr="00377CC3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з урахуванням доходів, визначених у частині першій статті 71 Бюджетного кодексу України, а також такі надходження відповідно до Закону України “ Про Державний бюджет України 2019 рік ”;</w:t>
            </w:r>
          </w:p>
          <w:p w:rsidR="00B50E11" w:rsidRPr="00377CC3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7.2. У частині фінансування є надходження, визначені у частині 2 статті 72 та частині 1 статті 73 </w:t>
            </w:r>
            <w:hyperlink r:id="rId11" w:tgtFrame="_blank" w:history="1">
              <w:r w:rsidRPr="00377CC3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щодо міського бюджету;</w:t>
            </w:r>
          </w:p>
          <w:p w:rsidR="00B50E11" w:rsidRPr="00377CC3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7.3. У частині кредитування є надходження, визначені пунктом 11 частини першої статті 69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hyperlink r:id="rId12" w:tgtFrame="_blank" w:history="1">
              <w:r w:rsidRPr="00377CC3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B50E11" w:rsidRPr="00377CC3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8. Установити, що у 2019 році кошти, отримані до спеціального фонду міського бюджету згідно з відповідними пунктами частини 1 статті 71 Бюджетного кодексу України, спрямовуються на реалізацію заходів, визначених частиною 2 статті 71 Бюджетного кодексу України, а кошти, отримані до спеціального фонду згідно з відповідними підпунктами </w:t>
            </w:r>
            <w:r w:rsidR="005C337F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7.2 та 7.3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пункту 7 цього рішення.</w:t>
            </w:r>
          </w:p>
          <w:p w:rsidR="00B50E11" w:rsidRPr="00377CC3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9. Визначити на 2019  рік відповідно до статті 55 Бюджетного кодексу України захищеними видатками міс</w:t>
            </w:r>
            <w:r w:rsidR="000C25E5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ького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 видатки загального фонду на: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оплата праці працівників бюджетних установ (код 2110);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нарахування на заробітну плату (код 2120);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придбання медикаментів та 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перев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язувальних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матеріалів (код 2220);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забезпечення продуктами харчування (код 2230);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оплата комунальних послуг та енергоносіїв (код 2270);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соціальне забезпечення (код 2700);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поточні трансферти місцевим бюджетам (код 2620).</w:t>
            </w:r>
          </w:p>
          <w:p w:rsidR="00B50E11" w:rsidRPr="00377CC3" w:rsidRDefault="006D7F58" w:rsidP="00390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D7F5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10.Відповідно до пункту 8 статті 16 Бюджетного кодексу України надати право фінансовому управлінню </w:t>
            </w:r>
            <w:proofErr w:type="spellStart"/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Шепетівської</w:t>
            </w:r>
            <w:proofErr w:type="spellEnd"/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ради у межах поточного бюджетного періоду здійснювати на конкурсних засадах розміщення тимчасово вільних коштів міського бюджету на депозитах, з подальшим поверненням таких коштів до кінця поточного бюджетного періоду.</w:t>
            </w:r>
          </w:p>
          <w:p w:rsidR="00B50E11" w:rsidRPr="00377CC3" w:rsidRDefault="006D7F58" w:rsidP="00390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D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11.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Відповідно до статті 43 та статті 73 Бюджетного кодексу України надати право фінансовому управлінню </w:t>
            </w:r>
            <w:proofErr w:type="spellStart"/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Шепетівської</w:t>
            </w:r>
            <w:proofErr w:type="spellEnd"/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ради укладати угоди на договірних умовах з </w:t>
            </w:r>
            <w:proofErr w:type="spellStart"/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Шепетівським</w:t>
            </w:r>
            <w:proofErr w:type="spellEnd"/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управлінням Державної казначейської служби України Хмельницької області на отримання з єдиного казначейського рахунку короткострокових позик на покриття тимчасових касових розривів міського бюджету </w:t>
            </w:r>
            <w:proofErr w:type="spellStart"/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пов</w:t>
            </w:r>
            <w:proofErr w:type="spellEnd"/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"</w:t>
            </w:r>
            <w:proofErr w:type="spellStart"/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язаних</w:t>
            </w:r>
            <w:proofErr w:type="spellEnd"/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із забезпеченням фінансування захищених статей видатків загального фонду без нарахування відсотків за користування цими коштами з </w:t>
            </w:r>
            <w:proofErr w:type="spellStart"/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обов</w:t>
            </w:r>
            <w:proofErr w:type="spellEnd"/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"</w:t>
            </w:r>
            <w:proofErr w:type="spellStart"/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язковим</w:t>
            </w:r>
            <w:proofErr w:type="spellEnd"/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їх поверненням до кінця поточного бюджетного періоду .</w:t>
            </w:r>
          </w:p>
          <w:p w:rsidR="007B7C74" w:rsidRPr="00377CC3" w:rsidRDefault="006D7F58" w:rsidP="00390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   </w:t>
            </w:r>
            <w:r w:rsidR="007B7C74" w:rsidRPr="00377CC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  <w:r w:rsidR="007B7C74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="00902C63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Визначити на 31 грудня 2019 року граничний обсяг  боргу міського бюджету в сумі 9 503 800,00 грн.</w:t>
            </w:r>
          </w:p>
          <w:p w:rsidR="00B50E11" w:rsidRPr="00377CC3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Згідно з частиною другою статті 78 Бюджетного кодексу України надати право при виконанні міського бюджету здійснювати обслуговування бюджетних коштів у частині бюджету розвитку та власних надходжень бюджетних установ установами банків державного сектору відповідно до порядку, визначеного Кабінетом Міністрів України.</w:t>
            </w:r>
          </w:p>
          <w:p w:rsidR="00B50E11" w:rsidRPr="00377CC3" w:rsidRDefault="00902C63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.Головним розпорядникам коштів міського бюджету, забезпечити виконання норм 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Бюджетного кодексу України:</w:t>
            </w:r>
          </w:p>
          <w:p w:rsidR="00B50E11" w:rsidRPr="00AD203B" w:rsidRDefault="006D7F58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D7F58">
              <w:rPr>
                <w:rFonts w:ascii="Conv_Rubik-Regular" w:eastAsia="Times New Roman" w:hAnsi="Conv_Rubik-Regular" w:cs="Times New Roman"/>
                <w:sz w:val="24"/>
                <w:szCs w:val="24"/>
                <w:lang w:eastAsia="uk-UA"/>
              </w:rPr>
              <w:t xml:space="preserve">           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.1. затвердження паспортів бюджетних програм протягом 45 днів з дня набрання чинності цим рішенням;</w:t>
            </w:r>
          </w:p>
          <w:p w:rsidR="00B50E11" w:rsidRPr="00AD203B" w:rsidRDefault="00902C63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   14.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 здійснення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      </w:r>
          </w:p>
          <w:p w:rsidR="00B50E11" w:rsidRPr="00AD203B" w:rsidRDefault="006D7F58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    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.3. забезпечення доступності інформації про бюджет відповідно до законодавства, а саме:</w:t>
            </w:r>
          </w:p>
          <w:p w:rsidR="00B50E11" w:rsidRPr="00AD203B" w:rsidRDefault="004E626F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здійснення публічного представлення та публікації інформації про бюджет за бюджетними програмами та показниками, бюджетні призначення щодо яких визначені цим </w:t>
            </w:r>
            <w:proofErr w:type="gramStart"/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</w:t>
            </w:r>
            <w:proofErr w:type="gramEnd"/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ішенням, відповідно до вимог та за формою, встановленими Міністерством фінансів України, до 15 березня 2019 року; </w:t>
            </w:r>
          </w:p>
          <w:p w:rsidR="00B50E11" w:rsidRPr="00AD203B" w:rsidRDefault="004E626F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оприлюднення паспортів бюджетних програм у триденний строк з дня затвердження таких документі</w:t>
            </w:r>
            <w:proofErr w:type="gramStart"/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</w:t>
            </w:r>
            <w:proofErr w:type="gramEnd"/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B50E11" w:rsidRPr="00AD203B" w:rsidRDefault="006D7F58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.4.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установами. Затвердити ліміти споживання енергоносіїв у натуральних показниках для кожної бюджетної установи виходячи з обсягів відповідних бюджетних асигнувань.</w:t>
            </w:r>
          </w:p>
          <w:p w:rsidR="00B50E11" w:rsidRPr="00AD203B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   1</w:t>
            </w:r>
            <w:r w:rsidR="00902C63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 У межах загального обсягу бюджетних призначень за кодами програмної класифікації видатків та кредитування місцевих бюджетів окремо за загальним та спеціальним фондами міського бюджету фінансове управління </w:t>
            </w:r>
            <w:proofErr w:type="spellStart"/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Шепетівської</w:t>
            </w:r>
            <w:proofErr w:type="spellEnd"/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міської ради за обґрунтованим поданням головного розпорядника бюджетних коштів здійснює перерозподіл бюджетних асигнувань, затверджених у розписі бюджету та кошторисі, в розрізі економічної класифікації видатків бюджету.</w:t>
            </w:r>
          </w:p>
          <w:p w:rsidR="00B50E11" w:rsidRPr="00AD203B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  У межах загального обсягу бюджетних призначень головного розпорядника бюджетних коштів перерозподіл видатків за кодами програмної класифікації видатків та кредитування місцевих бюджетів, а також збільшення видатків розвитку за рахунок зменшення інших видатків (окремо за загальним та спеціальним фондами бюджету) здійснюються за рішенням сесії міської ради.</w:t>
            </w:r>
          </w:p>
          <w:p w:rsidR="00B50E11" w:rsidRPr="00377CC3" w:rsidRDefault="007D65B2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Conv_Rubik-Regular" w:eastAsia="Times New Roman" w:hAnsi="Conv_Rubik-Regular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         </w:t>
            </w:r>
            <w:r w:rsidR="00B50E11" w:rsidRPr="007D65B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1</w:t>
            </w:r>
            <w:r w:rsidR="00902C63" w:rsidRPr="007D65B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6</w:t>
            </w:r>
            <w:r w:rsidR="00B50E11" w:rsidRPr="007D65B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.</w:t>
            </w:r>
            <w:r w:rsidR="00B50E11" w:rsidRPr="00377CC3">
              <w:rPr>
                <w:rFonts w:ascii="Conv_Rubik-Regular" w:eastAsia="Times New Roman" w:hAnsi="Conv_Rubik-Regular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Розпорядники бюджетних коштів беруть бюджетні зобов’язання та здійснюють платежі тільки в межах бюджетних асигнувань, встановлених кошторисами, враховуючи необхідність виконання бюджетних зобов’язань минулих років, узятих на облік органами Казначейства України.</w:t>
            </w:r>
          </w:p>
          <w:p w:rsidR="00B50E11" w:rsidRPr="00377CC3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   Розпорядники бюджетних коштів беруть бюджетні зобов'язання за спеціальним фондом бюджету виключно в межах відповідних фактичних надходжень спеціального фонду бюджету. </w:t>
            </w:r>
          </w:p>
          <w:p w:rsidR="00B50E11" w:rsidRPr="00377CC3" w:rsidRDefault="00B50E11" w:rsidP="003908DD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Розміщення замовлення, укладення договору, придбання товару, послуги чи здійснення інших аналогічних операцій протягом бюджетного періоду, за якими розпорядником бюджетних коштів взято зобов'язання без відповідних бюджетних асигнувань або з перевищенням повноважень, встановлених Бюджетним кодексом України та цим рішенням, є недійсними. За такими операціями не виникають бюджетні зобов'язання та не утворюється бюджетна заборгованість.</w:t>
            </w:r>
          </w:p>
          <w:p w:rsidR="00B50E11" w:rsidRPr="00377CC3" w:rsidRDefault="006D7F58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6D7F5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            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1</w:t>
            </w:r>
            <w:r w:rsidR="00902C63" w:rsidRPr="00377C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7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. Розпорядникам та одержувачам коштів міського бюджету під час укладання угод (договорів, контрактів тощо) щодо закупівлі товарів, робіт і послуг за бюджетні кошти однією з умов за угодами передбачити застосування штрафних санкцій до суб'єктів господарювання за невиконання або несвоєчасне виконання зобов'язань. Кошти, отримані від сплати таких штрафних санкцій, зараховуються до доходів загального фонду міського бюджету.</w:t>
            </w:r>
          </w:p>
          <w:p w:rsidR="00B50E11" w:rsidRPr="00A76921" w:rsidRDefault="006D7F58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</w:pPr>
            <w:r w:rsidRPr="00AD203B">
              <w:rPr>
                <w:rFonts w:ascii="Conv_Rubik-Regular" w:eastAsia="Times New Roman" w:hAnsi="Conv_Rubik-Regular" w:cs="Times New Roman"/>
                <w:sz w:val="24"/>
                <w:szCs w:val="24"/>
                <w:shd w:val="clear" w:color="auto" w:fill="FDFDFD"/>
                <w:lang w:eastAsia="uk-UA"/>
              </w:rPr>
              <w:t xml:space="preserve">           </w:t>
            </w:r>
            <w:r w:rsidR="00902C63" w:rsidRPr="00A769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18</w:t>
            </w:r>
            <w:r w:rsidR="00B50E11" w:rsidRPr="00A769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. Управлінню житлово-комунального господарства </w:t>
            </w:r>
            <w:proofErr w:type="spellStart"/>
            <w:r w:rsidR="00B50E11" w:rsidRPr="00A769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Шепетівської</w:t>
            </w:r>
            <w:proofErr w:type="spellEnd"/>
            <w:r w:rsidR="00B50E11" w:rsidRPr="00A769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міської ради титульні списки та їх уточнення на проведення ремонтів об'єктів благоустрою міста, житлового фонду, а також списків об"</w:t>
            </w:r>
            <w:proofErr w:type="spellStart"/>
            <w:r w:rsidR="00B50E11" w:rsidRPr="00A769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єктів</w:t>
            </w:r>
            <w:proofErr w:type="spellEnd"/>
            <w:r w:rsidR="00B50E11" w:rsidRPr="00A769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по дорожніх ремонтних роботах   погоджувати з постійними комісіями з </w:t>
            </w:r>
            <w:r w:rsidR="00B50E11" w:rsidRPr="00A769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lastRenderedPageBreak/>
              <w:t xml:space="preserve">питань соціально-економічного розвитку міста, планування, бюджету, фінансів та з питань розвитку промисловості, житлово-комунального господарства, підприємницької діяльності, </w:t>
            </w:r>
            <w:r w:rsidR="000C25E5" w:rsidRPr="00A769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т</w:t>
            </w:r>
            <w:r w:rsidR="00B50E11" w:rsidRPr="00A769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ранспорту, енергетики та </w:t>
            </w:r>
            <w:proofErr w:type="spellStart"/>
            <w:r w:rsidR="00B50E11" w:rsidRPr="00A769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зв</w:t>
            </w:r>
            <w:proofErr w:type="spellEnd"/>
            <w:r w:rsidR="00B50E11" w:rsidRPr="00A769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"</w:t>
            </w:r>
            <w:proofErr w:type="spellStart"/>
            <w:r w:rsidR="00B50E11" w:rsidRPr="00A769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язку</w:t>
            </w:r>
            <w:proofErr w:type="spellEnd"/>
            <w:r w:rsidR="00B50E11" w:rsidRPr="00A7692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.</w:t>
            </w:r>
          </w:p>
          <w:p w:rsidR="00B50E11" w:rsidRPr="00377CC3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="00902C63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Це рішення набирає чинності з 1 січня 2019 року.</w:t>
            </w:r>
          </w:p>
          <w:p w:rsidR="00B50E11" w:rsidRPr="00377CC3" w:rsidRDefault="00902C63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Додатки 1-7 до цього рішення є його невід’ємною частиною.</w:t>
            </w:r>
          </w:p>
          <w:p w:rsidR="00B50E11" w:rsidRPr="00377CC3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902C63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.Рішення підлягає оприлюдненню в десятиденний строк з дня його прийняття відповідно до част.4 ст.28 Бюджетного кодексу України.</w:t>
            </w:r>
          </w:p>
          <w:p w:rsidR="00B50E11" w:rsidRPr="00377CC3" w:rsidRDefault="00902C63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.Відповідальність за виконання рішення покласти на головних розпорядників бюджетних коштів.</w:t>
            </w:r>
          </w:p>
          <w:p w:rsidR="00B50E11" w:rsidRPr="00377CC3" w:rsidRDefault="00B50E11" w:rsidP="003908DD">
            <w:pPr>
              <w:tabs>
                <w:tab w:val="left" w:pos="246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2</w:t>
            </w:r>
            <w:r w:rsidR="00902C63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Контроль за виконанням рішення покласти на постійну депутатську комісію з питань соціально-економічного розвитку міста, планування</w:t>
            </w:r>
            <w:r w:rsidR="007924F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bookmarkStart w:id="0" w:name="_GoBack"/>
            <w:bookmarkEnd w:id="0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бюджету, фінансів (голова комісії Ю.М.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Шайнога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 та начальника фінансового управління В.О.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Дрища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B50E11" w:rsidRPr="00377CC3" w:rsidRDefault="00B50E11" w:rsidP="00B50E1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B50E11" w:rsidRPr="00377CC3" w:rsidRDefault="00B50E11" w:rsidP="00B50E11">
            <w:pPr>
              <w:spacing w:before="120" w:after="120" w:line="48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B50E11" w:rsidRPr="00B50E11" w:rsidTr="000714C9">
        <w:trPr>
          <w:tblCellSpacing w:w="18" w:type="dxa"/>
          <w:jc w:val="center"/>
        </w:trPr>
        <w:tc>
          <w:tcPr>
            <w:tcW w:w="4965" w:type="pct"/>
          </w:tcPr>
          <w:tbl>
            <w:tblPr>
              <w:tblW w:w="8400" w:type="dxa"/>
              <w:jc w:val="center"/>
              <w:tblCellSpacing w:w="18" w:type="dxa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3768"/>
              <w:gridCol w:w="1934"/>
              <w:gridCol w:w="2698"/>
            </w:tblGrid>
            <w:tr w:rsidR="00B50E11" w:rsidRPr="00377CC3" w:rsidTr="000714C9">
              <w:trPr>
                <w:tblCellSpacing w:w="18" w:type="dxa"/>
                <w:jc w:val="center"/>
              </w:trPr>
              <w:tc>
                <w:tcPr>
                  <w:tcW w:w="2211" w:type="pct"/>
                </w:tcPr>
                <w:p w:rsidR="00B50E11" w:rsidRPr="00377CC3" w:rsidRDefault="00B50E11" w:rsidP="00B50E1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377C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lastRenderedPageBreak/>
                    <w:t>Міський голова</w:t>
                  </w:r>
                </w:p>
              </w:tc>
              <w:tc>
                <w:tcPr>
                  <w:tcW w:w="1130" w:type="pct"/>
                </w:tcPr>
                <w:p w:rsidR="00B50E11" w:rsidRPr="00377CC3" w:rsidRDefault="00B50E11" w:rsidP="00B50E1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573" w:type="pct"/>
                </w:tcPr>
                <w:p w:rsidR="00B50E11" w:rsidRPr="00377CC3" w:rsidRDefault="00B50E11" w:rsidP="00B50E1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377C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>М.І.</w:t>
                  </w:r>
                  <w:proofErr w:type="spellStart"/>
                  <w:r w:rsidRPr="00377C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>Полодюк</w:t>
                  </w:r>
                  <w:proofErr w:type="spellEnd"/>
                </w:p>
              </w:tc>
            </w:tr>
          </w:tbl>
          <w:p w:rsidR="00B50E11" w:rsidRPr="00377CC3" w:rsidRDefault="00B50E11" w:rsidP="00B50E11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908DD" w:rsidRDefault="003908DD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908DD" w:rsidRDefault="003908DD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908DD" w:rsidRDefault="003908DD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908DD" w:rsidRDefault="003908DD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908DD" w:rsidRDefault="003908DD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908DD" w:rsidRDefault="003908DD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908DD" w:rsidRDefault="003908DD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6B18E2" w:rsidRDefault="006B18E2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6B18E2" w:rsidRDefault="006B18E2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6B18E2" w:rsidRPr="006B18E2" w:rsidRDefault="006B18E2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:rsidR="00EB6084" w:rsidRDefault="00EB6084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B6084" w:rsidRDefault="00EB6084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tabs>
          <w:tab w:val="left" w:pos="246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  <w:t>Готував:</w:t>
      </w:r>
    </w:p>
    <w:p w:rsidR="00B50E11" w:rsidRPr="00B50E11" w:rsidRDefault="00B50E11" w:rsidP="00B50E11">
      <w:pPr>
        <w:tabs>
          <w:tab w:val="left" w:pos="246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</w:pP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  </w:t>
      </w:r>
      <w:proofErr w:type="spellStart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фінансовогоуправління</w:t>
      </w:r>
      <w:proofErr w:type="spellEnd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В.Дрищ</w:t>
      </w:r>
      <w:proofErr w:type="spellEnd"/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Погоджено</w:t>
      </w:r>
      <w:proofErr w:type="spellEnd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</w:t>
      </w:r>
      <w:r w:rsidR="006B18E2" w:rsidRPr="006B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юридичного</w:t>
      </w:r>
      <w:proofErr w:type="spellEnd"/>
      <w:r w:rsidR="006B18E2" w:rsidRPr="006B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відділу</w:t>
      </w:r>
      <w:proofErr w:type="spellEnd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B18E2" w:rsidRPr="006B18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18E2" w:rsidRPr="006B18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18E2" w:rsidRPr="006B18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Г.</w:t>
      </w:r>
      <w:proofErr w:type="spellStart"/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Бабась</w:t>
      </w:r>
      <w:proofErr w:type="spellEnd"/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1"/>
        <w:gridCol w:w="984"/>
      </w:tblGrid>
      <w:tr w:rsidR="00B50E11" w:rsidRPr="00B50E11" w:rsidTr="000714C9">
        <w:trPr>
          <w:tblCellSpacing w:w="15" w:type="dxa"/>
        </w:trPr>
        <w:tc>
          <w:tcPr>
            <w:tcW w:w="4457" w:type="pct"/>
            <w:vAlign w:val="center"/>
          </w:tcPr>
          <w:p w:rsidR="00B50E11" w:rsidRPr="00B50E11" w:rsidRDefault="00B50E11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Секретарміської</w:t>
            </w:r>
            <w:proofErr w:type="spellEnd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6B18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             </w:t>
            </w:r>
            <w:proofErr w:type="spellStart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М.Кикоть</w:t>
            </w:r>
            <w:proofErr w:type="spellEnd"/>
          </w:p>
        </w:tc>
        <w:tc>
          <w:tcPr>
            <w:tcW w:w="497" w:type="pct"/>
            <w:vAlign w:val="center"/>
          </w:tcPr>
          <w:p w:rsidR="00B50E11" w:rsidRPr="00B50E11" w:rsidRDefault="00B50E11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B18E2" w:rsidRPr="00B50E11" w:rsidTr="000714C9">
        <w:trPr>
          <w:tblCellSpacing w:w="15" w:type="dxa"/>
        </w:trPr>
        <w:tc>
          <w:tcPr>
            <w:tcW w:w="4457" w:type="pct"/>
            <w:vAlign w:val="center"/>
          </w:tcPr>
          <w:p w:rsidR="006B18E2" w:rsidRPr="00B50E11" w:rsidRDefault="006B18E2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vAlign w:val="center"/>
          </w:tcPr>
          <w:p w:rsidR="006B18E2" w:rsidRPr="00B50E11" w:rsidRDefault="006B18E2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 w:type="textWrapping" w:clear="all"/>
      </w:r>
    </w:p>
    <w:p w:rsidR="00B50E11" w:rsidRPr="00B50E11" w:rsidRDefault="00B50E11">
      <w:pPr>
        <w:rPr>
          <w:lang w:val="uk-UA"/>
        </w:rPr>
      </w:pPr>
    </w:p>
    <w:sectPr w:rsidR="00B50E11" w:rsidRPr="00B50E11" w:rsidSect="00B50E11">
      <w:footerReference w:type="default" r:id="rId13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FC6" w:rsidRDefault="005A1FC6" w:rsidP="00AD203B">
      <w:pPr>
        <w:spacing w:after="0" w:line="240" w:lineRule="auto"/>
      </w:pPr>
      <w:r>
        <w:separator/>
      </w:r>
    </w:p>
  </w:endnote>
  <w:endnote w:type="continuationSeparator" w:id="0">
    <w:p w:rsidR="005A1FC6" w:rsidRDefault="005A1FC6" w:rsidP="00AD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331401"/>
      <w:docPartObj>
        <w:docPartGallery w:val="Page Numbers (Bottom of Page)"/>
        <w:docPartUnique/>
      </w:docPartObj>
    </w:sdtPr>
    <w:sdtContent>
      <w:p w:rsidR="00AD203B" w:rsidRDefault="00AD203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4F3">
          <w:rPr>
            <w:noProof/>
          </w:rPr>
          <w:t>4</w:t>
        </w:r>
        <w:r>
          <w:fldChar w:fldCharType="end"/>
        </w:r>
      </w:p>
    </w:sdtContent>
  </w:sdt>
  <w:p w:rsidR="00AD203B" w:rsidRDefault="00AD203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FC6" w:rsidRDefault="005A1FC6" w:rsidP="00AD203B">
      <w:pPr>
        <w:spacing w:after="0" w:line="240" w:lineRule="auto"/>
      </w:pPr>
      <w:r>
        <w:separator/>
      </w:r>
    </w:p>
  </w:footnote>
  <w:footnote w:type="continuationSeparator" w:id="0">
    <w:p w:rsidR="005A1FC6" w:rsidRDefault="005A1FC6" w:rsidP="00AD20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E11"/>
    <w:rsid w:val="00040604"/>
    <w:rsid w:val="000714C9"/>
    <w:rsid w:val="000731D1"/>
    <w:rsid w:val="000C25E5"/>
    <w:rsid w:val="001C0389"/>
    <w:rsid w:val="001E5613"/>
    <w:rsid w:val="00235F24"/>
    <w:rsid w:val="00252D7C"/>
    <w:rsid w:val="002551F3"/>
    <w:rsid w:val="00301E06"/>
    <w:rsid w:val="00320FA9"/>
    <w:rsid w:val="00327EA3"/>
    <w:rsid w:val="00377CC3"/>
    <w:rsid w:val="003908DD"/>
    <w:rsid w:val="003C30DA"/>
    <w:rsid w:val="00464FD6"/>
    <w:rsid w:val="004E626F"/>
    <w:rsid w:val="005A1FC6"/>
    <w:rsid w:val="005C337F"/>
    <w:rsid w:val="0062325E"/>
    <w:rsid w:val="00662F74"/>
    <w:rsid w:val="0068148C"/>
    <w:rsid w:val="006B18E2"/>
    <w:rsid w:val="006D5CE1"/>
    <w:rsid w:val="006D7F58"/>
    <w:rsid w:val="00701C4E"/>
    <w:rsid w:val="007924F3"/>
    <w:rsid w:val="007B7C74"/>
    <w:rsid w:val="007D65B2"/>
    <w:rsid w:val="008479E3"/>
    <w:rsid w:val="008A3F94"/>
    <w:rsid w:val="00901472"/>
    <w:rsid w:val="00902C63"/>
    <w:rsid w:val="00A0609F"/>
    <w:rsid w:val="00A714C1"/>
    <w:rsid w:val="00A76921"/>
    <w:rsid w:val="00AD203B"/>
    <w:rsid w:val="00B50E11"/>
    <w:rsid w:val="00BE6CB8"/>
    <w:rsid w:val="00CB239B"/>
    <w:rsid w:val="00D72B53"/>
    <w:rsid w:val="00DA539E"/>
    <w:rsid w:val="00E7494B"/>
    <w:rsid w:val="00E8416E"/>
    <w:rsid w:val="00EB6084"/>
    <w:rsid w:val="00F34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071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D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203B"/>
  </w:style>
  <w:style w:type="paragraph" w:styleId="a8">
    <w:name w:val="footer"/>
    <w:basedOn w:val="a"/>
    <w:link w:val="a9"/>
    <w:uiPriority w:val="99"/>
    <w:unhideWhenUsed/>
    <w:rsid w:val="00AD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20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3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2456-17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zakon4.rada.gov.ua/laws/show/2456-1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on4.rada.gov.ua/laws/show/2456-1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zakon4.rada.gov.ua/laws/show/2456-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4.rada.gov.ua/laws/show/2456-1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1821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Balko</dc:creator>
  <cp:lastModifiedBy>Balko</cp:lastModifiedBy>
  <cp:revision>51</cp:revision>
  <cp:lastPrinted>2018-12-29T08:51:00Z</cp:lastPrinted>
  <dcterms:created xsi:type="dcterms:W3CDTF">2018-11-30T09:00:00Z</dcterms:created>
  <dcterms:modified xsi:type="dcterms:W3CDTF">2018-12-29T10:15:00Z</dcterms:modified>
</cp:coreProperties>
</file>